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71F0" w14:textId="1E88F856" w:rsidR="00AB5B92" w:rsidRPr="00C002A2" w:rsidRDefault="00AB5B92" w:rsidP="00AB5B92">
      <w:pPr>
        <w:jc w:val="center"/>
        <w:rPr>
          <w:rFonts w:ascii="Roboto Lt" w:hAnsi="Roboto Lt" w:cs="Calibri"/>
          <w:b/>
          <w:bCs/>
          <w:sz w:val="32"/>
          <w:szCs w:val="32"/>
          <w:lang w:val="en-GB"/>
        </w:rPr>
      </w:pPr>
      <w:r w:rsidRPr="00C002A2">
        <w:rPr>
          <w:rFonts w:ascii="Roboto Lt" w:hAnsi="Roboto Lt" w:cs="Calibri"/>
          <w:b/>
          <w:bCs/>
          <w:sz w:val="32"/>
          <w:szCs w:val="32"/>
          <w:lang w:val="en-GB"/>
        </w:rPr>
        <w:t xml:space="preserve">Checklist </w:t>
      </w:r>
      <w:r w:rsidR="00390A90" w:rsidRPr="00C002A2">
        <w:rPr>
          <w:rFonts w:ascii="Roboto Lt" w:hAnsi="Roboto Lt" w:cs="Calibri"/>
          <w:b/>
          <w:bCs/>
          <w:sz w:val="32"/>
          <w:szCs w:val="32"/>
          <w:lang w:val="en-GB"/>
        </w:rPr>
        <w:t xml:space="preserve">for Banks: </w:t>
      </w:r>
      <w:r w:rsidR="00390AB0" w:rsidRPr="00C002A2">
        <w:rPr>
          <w:rFonts w:ascii="Roboto Lt" w:hAnsi="Roboto Lt" w:cs="Calibri"/>
          <w:b/>
          <w:bCs/>
          <w:sz w:val="32"/>
          <w:szCs w:val="32"/>
          <w:lang w:val="en-GB"/>
        </w:rPr>
        <w:t>Gender-responsive Financial Health Strategy</w:t>
      </w:r>
    </w:p>
    <w:p w14:paraId="5F0E256F" w14:textId="57157123" w:rsidR="0006747A" w:rsidRPr="008E1D7E" w:rsidRDefault="0006747A" w:rsidP="4AEE3A57">
      <w:pPr>
        <w:jc w:val="both"/>
        <w:rPr>
          <w:rFonts w:ascii="Roboto Lt" w:hAnsi="Roboto Lt" w:cs="Calibri"/>
          <w:i/>
          <w:iCs/>
          <w:sz w:val="18"/>
          <w:szCs w:val="18"/>
        </w:rPr>
      </w:pPr>
      <w:r w:rsidRPr="4AEE3A57">
        <w:rPr>
          <w:rFonts w:ascii="Roboto Lt" w:hAnsi="Roboto Lt" w:cs="Calibri"/>
          <w:i/>
          <w:iCs/>
          <w:sz w:val="18"/>
          <w:szCs w:val="18"/>
          <w:lang w:val="en-GB"/>
        </w:rPr>
        <w:t xml:space="preserve">The following checklist has been created by the UNEP FI/UN Women Gender Equality Working Group based on the </w:t>
      </w:r>
      <w:r w:rsidR="00BA4D70" w:rsidRPr="4AEE3A57">
        <w:rPr>
          <w:rFonts w:ascii="Roboto Lt" w:hAnsi="Roboto Lt" w:cs="Calibri"/>
          <w:i/>
          <w:iCs/>
          <w:sz w:val="18"/>
          <w:szCs w:val="18"/>
          <w:lang w:val="en-GB"/>
        </w:rPr>
        <w:t xml:space="preserve">Financial Health Strategy Checklist available </w:t>
      </w:r>
      <w:r w:rsidR="00340814" w:rsidRPr="4AEE3A57">
        <w:rPr>
          <w:rFonts w:ascii="Roboto Lt" w:hAnsi="Roboto Lt" w:cs="Calibri"/>
          <w:i/>
          <w:iCs/>
          <w:sz w:val="18"/>
          <w:szCs w:val="18"/>
          <w:lang w:val="en-GB"/>
        </w:rPr>
        <w:t xml:space="preserve">in UNEP FI’s 2024 guidance on </w:t>
      </w:r>
      <w:hyperlink r:id="rId10">
        <w:r w:rsidR="00340814" w:rsidRPr="4AEE3A57">
          <w:rPr>
            <w:rStyle w:val="Hyperlink"/>
            <w:rFonts w:ascii="Roboto Lt" w:hAnsi="Roboto Lt" w:cs="Calibri"/>
            <w:i/>
            <w:iCs/>
            <w:sz w:val="18"/>
            <w:szCs w:val="18"/>
            <w:lang w:val="en-GB"/>
          </w:rPr>
          <w:t>Driving Impact on Financial Health and Inclusion of Individuals and Businesses</w:t>
        </w:r>
      </w:hyperlink>
      <w:r w:rsidR="008E1D7E" w:rsidRPr="008E1D7E">
        <w:rPr>
          <w:rStyle w:val="Hyperlink"/>
          <w:rFonts w:ascii="Roboto Lt" w:hAnsi="Roboto Lt" w:cs="Calibri"/>
          <w:i/>
          <w:iCs/>
          <w:sz w:val="18"/>
          <w:szCs w:val="18"/>
          <w:u w:val="none"/>
          <w:lang w:val="en-GB"/>
        </w:rPr>
        <w:t xml:space="preserve"> </w:t>
      </w:r>
      <w:r w:rsidR="008E1D7E" w:rsidRPr="008E1D7E">
        <w:rPr>
          <w:rStyle w:val="Hyperlink"/>
          <w:rFonts w:ascii="Roboto Lt" w:hAnsi="Roboto Lt" w:cs="Calibri"/>
          <w:i/>
          <w:iCs/>
          <w:color w:val="auto"/>
          <w:sz w:val="18"/>
          <w:szCs w:val="18"/>
          <w:u w:val="none"/>
          <w:lang w:val="en-GB"/>
        </w:rPr>
        <w:t>and UN Women (forthcoming): Diagnostic tool: Women's inclusion in the provision of financial products and services. Developed through the Inclusive Financial Ecosystem Programme, Central America.</w:t>
      </w:r>
    </w:p>
    <w:tbl>
      <w:tblPr>
        <w:tblW w:w="931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75"/>
        <w:gridCol w:w="1044"/>
      </w:tblGrid>
      <w:tr w:rsidR="00EF674C" w:rsidRPr="00C002A2" w14:paraId="177097C5" w14:textId="5D0D0252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F6BA" w14:textId="4D8A602A" w:rsidR="00EF674C" w:rsidRPr="00C002A2" w:rsidRDefault="00EF674C" w:rsidP="00EF674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Governance and Strategy Documentation</w:t>
            </w:r>
          </w:p>
        </w:tc>
      </w:tr>
      <w:tr w:rsidR="00EF674C" w:rsidRPr="00C002A2" w14:paraId="709C9A8F" w14:textId="2F7D4BAC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B2739" w14:textId="53484FA0" w:rsidR="00EF674C" w:rsidRPr="00C002A2" w:rsidRDefault="00EF674C" w:rsidP="00EF674C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t>Is there a documented strategy that explicitly includes measures to improve financial health and inclusion for women and women-owned</w:t>
            </w:r>
            <w:r w:rsidR="00BD1AE2" w:rsidRPr="00C002A2">
              <w:rPr>
                <w:rFonts w:ascii="Roboto Lt" w:hAnsi="Roboto Lt" w:cs="Calibri"/>
                <w:color w:val="000000"/>
                <w:lang w:val="en-GB"/>
              </w:rPr>
              <w:t>/led</w:t>
            </w:r>
            <w:r w:rsidRPr="00C002A2">
              <w:rPr>
                <w:rFonts w:ascii="Roboto Lt" w:hAnsi="Roboto Lt" w:cs="Calibri"/>
                <w:color w:val="000000"/>
                <w:lang w:val="en-GB"/>
              </w:rPr>
              <w:t xml:space="preserve"> MSMEs?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DAC0" w14:textId="77777777" w:rsidR="00EF674C" w:rsidRPr="00C002A2" w:rsidRDefault="00EF674C" w:rsidP="00EF674C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EF674C" w:rsidRPr="00C002A2" w14:paraId="7E9E6BCB" w14:textId="58E333CC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24C85" w14:textId="6DA162C8" w:rsidR="00EF674C" w:rsidRPr="00C002A2" w:rsidRDefault="00EF674C" w:rsidP="00EF674C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t>Is there a governance structure to oversee this strategy?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FEB7" w14:textId="77777777" w:rsidR="00EF674C" w:rsidRPr="00C002A2" w:rsidRDefault="00EF674C" w:rsidP="00EF674C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0A7560" w:rsidRPr="00C002A2" w14:paraId="40CA3A7B" w14:textId="77777777" w:rsidTr="008C29BC">
        <w:trPr>
          <w:trHeight w:val="56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B78E2" w14:textId="77777777" w:rsidR="000A7560" w:rsidRPr="00C002A2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92F59" w14:textId="77777777" w:rsidR="000A7560" w:rsidRPr="00C002A2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DE4B7F" w:rsidRPr="00C002A2" w14:paraId="2DB7DFE8" w14:textId="68CB4184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5352" w14:textId="7CADF114" w:rsidR="00DE4B7F" w:rsidRPr="00C002A2" w:rsidRDefault="00DE4B7F" w:rsidP="00DE4B7F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Needs Assessment and Baseline Data</w:t>
            </w:r>
          </w:p>
        </w:tc>
      </w:tr>
      <w:tr w:rsidR="00DE4B7F" w:rsidRPr="00C002A2" w14:paraId="1317F0D5" w14:textId="374CE520" w:rsidTr="008C29BC">
        <w:trPr>
          <w:trHeight w:val="7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5A2EC" w14:textId="2B3FE613" w:rsidR="00DE4B7F" w:rsidRPr="00C002A2" w:rsidRDefault="3CE4C593" w:rsidP="7750C19B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>Has the bank conducted a needs assessment to identify the specific financial health and inclusion needs of women and women-owned</w:t>
            </w:r>
            <w:r w:rsidR="00BD1AE2" w:rsidRPr="7750C19B">
              <w:rPr>
                <w:rFonts w:ascii="Roboto Lt" w:hAnsi="Roboto Lt" w:cs="Calibri"/>
                <w:color w:val="000000" w:themeColor="text1"/>
              </w:rPr>
              <w:t>/led</w:t>
            </w:r>
            <w:r w:rsidRPr="7750C19B">
              <w:rPr>
                <w:rFonts w:ascii="Roboto Lt" w:hAnsi="Roboto Lt" w:cs="Calibri"/>
                <w:color w:val="000000" w:themeColor="text1"/>
              </w:rPr>
              <w:t xml:space="preserve"> MSMEs?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C289" w14:textId="77777777" w:rsidR="00DE4B7F" w:rsidRPr="00C002A2" w:rsidRDefault="00DE4B7F" w:rsidP="00DE4B7F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750C19B" w14:paraId="7C1815DF" w14:textId="77777777" w:rsidTr="008C29BC">
        <w:trPr>
          <w:trHeight w:val="7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6630B" w14:textId="312AFA89" w:rsidR="74354061" w:rsidRPr="00CC15B6" w:rsidRDefault="74354061" w:rsidP="7750C19B">
            <w:pPr>
              <w:spacing w:line="240" w:lineRule="auto"/>
              <w:rPr>
                <w:rFonts w:ascii="Roboto Lt" w:hAnsi="Roboto Lt" w:cs="Calibri"/>
                <w:color w:val="000000" w:themeColor="text1"/>
              </w:rPr>
            </w:pPr>
            <w:r w:rsidRPr="00CC15B6">
              <w:rPr>
                <w:rFonts w:ascii="Roboto Lt" w:hAnsi="Roboto Lt" w:cs="Calibri"/>
                <w:color w:val="000000" w:themeColor="text1"/>
              </w:rPr>
              <w:t xml:space="preserve">Has the bank assessed the </w:t>
            </w:r>
            <w:r w:rsidR="62FA86CE" w:rsidRPr="00CC15B6">
              <w:rPr>
                <w:rFonts w:ascii="Roboto Lt" w:hAnsi="Roboto Lt" w:cs="Calibri"/>
                <w:color w:val="000000" w:themeColor="text1"/>
              </w:rPr>
              <w:t xml:space="preserve">distinct </w:t>
            </w:r>
            <w:r w:rsidRPr="00CC15B6">
              <w:rPr>
                <w:rFonts w:ascii="Roboto Lt" w:hAnsi="Roboto Lt" w:cs="Calibri"/>
                <w:color w:val="000000" w:themeColor="text1"/>
              </w:rPr>
              <w:t xml:space="preserve">needs of </w:t>
            </w:r>
            <w:r w:rsidR="34338DC4" w:rsidRPr="00CC15B6">
              <w:rPr>
                <w:rFonts w:ascii="Roboto Lt" w:hAnsi="Roboto Lt" w:cs="Calibri"/>
                <w:color w:val="000000" w:themeColor="text1"/>
              </w:rPr>
              <w:t xml:space="preserve">different </w:t>
            </w:r>
            <w:r w:rsidRPr="00CC15B6">
              <w:rPr>
                <w:rFonts w:ascii="Roboto Lt" w:hAnsi="Roboto Lt" w:cs="Calibri"/>
                <w:color w:val="000000" w:themeColor="text1"/>
              </w:rPr>
              <w:t>women customer segments, for example – young women, older women, women experiencing vulnerabilities</w:t>
            </w:r>
            <w:r w:rsidR="2B99F012" w:rsidRPr="00CC15B6">
              <w:rPr>
                <w:rFonts w:ascii="Roboto Lt" w:hAnsi="Roboto Lt" w:cs="Calibri"/>
                <w:color w:val="000000" w:themeColor="text1"/>
              </w:rPr>
              <w:t xml:space="preserve"> e.g.</w:t>
            </w:r>
            <w:r w:rsidR="361950CF" w:rsidRPr="00CC15B6">
              <w:rPr>
                <w:rFonts w:ascii="Roboto Lt" w:hAnsi="Roboto Lt" w:cs="Calibri"/>
                <w:color w:val="000000" w:themeColor="text1"/>
              </w:rPr>
              <w:t xml:space="preserve"> gender-based violence?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10819" w14:textId="22DF0E7C" w:rsidR="7750C19B" w:rsidRPr="00CC15B6" w:rsidRDefault="7750C19B" w:rsidP="7750C19B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DE4B7F" w:rsidRPr="00C002A2" w14:paraId="562E3513" w14:textId="647E0DFD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EDE98" w14:textId="24300B3F" w:rsidR="00DE4B7F" w:rsidRPr="00C002A2" w:rsidRDefault="3CE4C593" w:rsidP="7750C19B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 xml:space="preserve">Does the bank have baseline data on the </w:t>
            </w:r>
            <w:proofErr w:type="gramStart"/>
            <w:r w:rsidRPr="7750C19B">
              <w:rPr>
                <w:rFonts w:ascii="Roboto Lt" w:hAnsi="Roboto Lt" w:cs="Calibri"/>
                <w:color w:val="000000" w:themeColor="text1"/>
              </w:rPr>
              <w:t>current status</w:t>
            </w:r>
            <w:proofErr w:type="gramEnd"/>
            <w:r w:rsidRPr="7750C19B">
              <w:rPr>
                <w:rFonts w:ascii="Roboto Lt" w:hAnsi="Roboto Lt" w:cs="Calibri"/>
                <w:color w:val="000000" w:themeColor="text1"/>
              </w:rPr>
              <w:t xml:space="preserve"> of financial health and inclusion for women and women-owned</w:t>
            </w:r>
            <w:r w:rsidR="00BD1AE2" w:rsidRPr="7750C19B">
              <w:rPr>
                <w:rFonts w:ascii="Roboto Lt" w:hAnsi="Roboto Lt" w:cs="Calibri"/>
                <w:color w:val="000000" w:themeColor="text1"/>
              </w:rPr>
              <w:t>/led</w:t>
            </w:r>
            <w:r w:rsidRPr="7750C19B">
              <w:rPr>
                <w:rFonts w:ascii="Roboto Lt" w:hAnsi="Roboto Lt" w:cs="Calibri"/>
                <w:color w:val="000000" w:themeColor="text1"/>
              </w:rPr>
              <w:t xml:space="preserve"> MSMEs?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7EB2" w14:textId="77777777" w:rsidR="00DE4B7F" w:rsidRPr="00C002A2" w:rsidRDefault="00DE4B7F" w:rsidP="00DE4B7F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A92D13" w:rsidRPr="00C002A2" w14:paraId="1819EAB8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276F2" w14:textId="44EBC2A4" w:rsidR="00A92D13" w:rsidRPr="00C002A2" w:rsidRDefault="091F6780" w:rsidP="7750C19B">
            <w:pPr>
              <w:spacing w:after="0" w:line="240" w:lineRule="auto"/>
              <w:rPr>
                <w:rFonts w:ascii="Roboto Lt" w:hAnsi="Roboto Lt" w:cs="Calibri"/>
                <w:color w:val="000000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 xml:space="preserve">Does the bank collect gender disaggregated data to assess </w:t>
            </w:r>
            <w:r w:rsidR="0F6385B8" w:rsidRPr="7750C19B">
              <w:rPr>
                <w:rFonts w:ascii="Roboto Lt" w:hAnsi="Roboto Lt" w:cs="Calibri"/>
                <w:color w:val="000000" w:themeColor="text1"/>
              </w:rPr>
              <w:t xml:space="preserve">quality of </w:t>
            </w:r>
            <w:r w:rsidRPr="7750C19B">
              <w:rPr>
                <w:rFonts w:ascii="Roboto Lt" w:hAnsi="Roboto Lt" w:cs="Calibri"/>
                <w:color w:val="000000" w:themeColor="text1"/>
              </w:rPr>
              <w:t xml:space="preserve">access AND </w:t>
            </w:r>
            <w:r w:rsidR="15413392" w:rsidRPr="7750C19B">
              <w:rPr>
                <w:rFonts w:ascii="Roboto Lt" w:hAnsi="Roboto Lt" w:cs="Calibri"/>
                <w:color w:val="000000" w:themeColor="text1"/>
              </w:rPr>
              <w:t>quality of usage</w:t>
            </w:r>
            <w:r w:rsidRPr="7750C19B">
              <w:rPr>
                <w:rFonts w:ascii="Roboto Lt" w:hAnsi="Roboto Lt" w:cs="Calibri"/>
                <w:color w:val="000000" w:themeColor="text1"/>
              </w:rPr>
              <w:t xml:space="preserve"> </w:t>
            </w:r>
            <w:r w:rsidR="3A61F322" w:rsidRPr="7750C19B">
              <w:rPr>
                <w:rFonts w:ascii="Roboto Lt" w:hAnsi="Roboto Lt" w:cs="Calibri"/>
                <w:color w:val="000000" w:themeColor="text1"/>
              </w:rPr>
              <w:t>of its financial and non-financial products and services by individuals and MSMEs?</w:t>
            </w:r>
            <w:r w:rsidR="49648993" w:rsidRPr="7750C19B">
              <w:rPr>
                <w:rFonts w:ascii="Roboto Lt" w:hAnsi="Roboto Lt" w:cs="Calibri"/>
                <w:color w:val="000000" w:themeColor="text1"/>
              </w:rPr>
              <w:t xml:space="preserve"> (See Gender Data Management Checklist for details)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FCF3" w14:textId="77777777" w:rsidR="00A92D13" w:rsidRPr="00C002A2" w:rsidRDefault="00A92D13" w:rsidP="00DE4B7F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A92D13" w:rsidRPr="00C002A2" w14:paraId="6DF028F2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288F" w14:textId="3A890160" w:rsidR="00A92D13" w:rsidRPr="00C002A2" w:rsidRDefault="00232086" w:rsidP="00DE4B7F">
            <w:pPr>
              <w:spacing w:after="0" w:line="240" w:lineRule="auto"/>
              <w:rPr>
                <w:rFonts w:ascii="Roboto Lt" w:hAnsi="Roboto Lt" w:cs="Calibri"/>
                <w:color w:val="000000"/>
                <w:lang w:val="en-GB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t>Does the bank measure the levels of financial literacy in its customers?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0E2F9" w14:textId="77777777" w:rsidR="00A92D13" w:rsidRPr="00C002A2" w:rsidRDefault="00A92D13" w:rsidP="00DE4B7F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A836FB" w:rsidRPr="00C002A2" w14:paraId="6AC1B4BC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59F59" w14:textId="2D510E55" w:rsidR="00A836FB" w:rsidRPr="00C002A2" w:rsidRDefault="0C48DD58" w:rsidP="00DE4B7F">
            <w:pPr>
              <w:spacing w:after="0" w:line="240" w:lineRule="auto"/>
              <w:rPr>
                <w:rFonts w:ascii="Roboto Lt" w:hAnsi="Roboto Lt" w:cs="Calibri"/>
                <w:color w:val="000000"/>
                <w:lang w:val="en-GB"/>
              </w:rPr>
            </w:pPr>
            <w:r w:rsidRPr="7750C19B">
              <w:rPr>
                <w:rFonts w:ascii="Roboto Lt" w:hAnsi="Roboto Lt" w:cs="Calibri"/>
                <w:color w:val="000000" w:themeColor="text1"/>
                <w:lang w:val="en-GB"/>
              </w:rPr>
              <w:t>Is the bank measuring the financial health of its customers holistically? (see</w:t>
            </w:r>
            <w:r w:rsidR="2A9AC8D9" w:rsidRPr="7750C19B">
              <w:rPr>
                <w:rFonts w:ascii="Roboto Lt" w:hAnsi="Roboto Lt" w:cs="Calibri"/>
                <w:color w:val="000000" w:themeColor="text1"/>
                <w:lang w:val="en-GB"/>
              </w:rPr>
              <w:t xml:space="preserve"> UNEP FI’s</w:t>
            </w:r>
            <w:r w:rsidR="49648993" w:rsidRPr="7750C19B">
              <w:rPr>
                <w:rFonts w:ascii="Roboto Lt" w:hAnsi="Roboto Lt" w:cs="Calibri"/>
                <w:color w:val="000000" w:themeColor="text1"/>
                <w:lang w:val="en-GB"/>
              </w:rPr>
              <w:t xml:space="preserve"> Guidance on Financial Health and Inclusion for details)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EDE43" w14:textId="77777777" w:rsidR="00A836FB" w:rsidRPr="00C002A2" w:rsidRDefault="00A836FB" w:rsidP="00DE4B7F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546E13" w:rsidRPr="00C002A2" w14:paraId="03AEE0B9" w14:textId="77777777" w:rsidTr="008C29BC">
        <w:trPr>
          <w:trHeight w:val="308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3FF8" w14:textId="77777777" w:rsidR="00546E13" w:rsidRPr="00C002A2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8F013" w14:textId="77777777" w:rsidR="00546E13" w:rsidRPr="00C002A2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7C545D" w:rsidRPr="00C002A2" w14:paraId="35497263" w14:textId="1258393C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86FC9" w14:textId="0E95B819" w:rsidR="007C545D" w:rsidRPr="00C002A2" w:rsidRDefault="007C545D" w:rsidP="007C545D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Action Plans and Specific Goals</w:t>
            </w:r>
          </w:p>
        </w:tc>
      </w:tr>
      <w:tr w:rsidR="007C545D" w:rsidRPr="00C002A2" w14:paraId="2B6B03A4" w14:textId="709BB4B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0858" w14:textId="23705884" w:rsidR="007C545D" w:rsidRPr="00C002A2" w:rsidRDefault="007C545D" w:rsidP="007C545D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lastRenderedPageBreak/>
              <w:t>Is there an active action plan that defines specific gender targets?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CFB6" w14:textId="77777777" w:rsidR="007C545D" w:rsidRPr="00C002A2" w:rsidRDefault="007C545D" w:rsidP="007C545D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7C545D" w:rsidRPr="00C002A2" w14:paraId="5B39AD61" w14:textId="0153C82B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8517" w14:textId="345BF481" w:rsidR="007C545D" w:rsidRPr="00C002A2" w:rsidRDefault="007C545D" w:rsidP="7750C19B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>Does the strategy include detailed action plans with clear timelines, allocated resources, and designated responsibilities for gender-focused financial inclusion efforts?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C72E" w14:textId="77777777" w:rsidR="007C545D" w:rsidRPr="00C002A2" w:rsidRDefault="007C545D" w:rsidP="007C545D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7C545D" w:rsidRPr="00C002A2" w14:paraId="0D6D437A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41C46" w14:textId="7ACE4EEE" w:rsidR="007C545D" w:rsidRPr="00C002A2" w:rsidRDefault="007C545D" w:rsidP="7750C19B">
            <w:pPr>
              <w:spacing w:after="0" w:line="240" w:lineRule="auto"/>
              <w:rPr>
                <w:rFonts w:ascii="Roboto Lt" w:hAnsi="Roboto Lt" w:cs="Calibri"/>
                <w:color w:val="000000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>Are there specific financial and human resources allocated for implementing gender-</w:t>
            </w:r>
            <w:r w:rsidR="6F8E8BB2" w:rsidRPr="7750C19B">
              <w:rPr>
                <w:rFonts w:ascii="Roboto Lt" w:hAnsi="Roboto Lt" w:cs="Calibri"/>
                <w:color w:val="000000" w:themeColor="text1"/>
              </w:rPr>
              <w:t>responsive</w:t>
            </w:r>
            <w:r w:rsidR="005369B8" w:rsidRPr="7750C19B">
              <w:rPr>
                <w:rFonts w:ascii="Roboto Lt" w:hAnsi="Roboto Lt" w:cs="Calibri"/>
                <w:color w:val="000000" w:themeColor="text1"/>
              </w:rPr>
              <w:t xml:space="preserve"> </w:t>
            </w:r>
            <w:r w:rsidRPr="7750C19B">
              <w:rPr>
                <w:rFonts w:ascii="Roboto Lt" w:hAnsi="Roboto Lt" w:cs="Calibri"/>
                <w:color w:val="000000" w:themeColor="text1"/>
              </w:rPr>
              <w:t>financial health and inclusion initiatives?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A630" w14:textId="77777777" w:rsidR="007C545D" w:rsidRPr="00C002A2" w:rsidRDefault="007C545D" w:rsidP="007C545D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546E13" w:rsidRPr="00C002A2" w14:paraId="18E3A16F" w14:textId="77777777" w:rsidTr="008C29BC">
        <w:trPr>
          <w:trHeight w:val="56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1FF79" w14:textId="77777777" w:rsidR="00AB5B92" w:rsidRPr="00C002A2" w:rsidRDefault="00AB5B92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2B62C" w14:textId="77777777" w:rsidR="00546E13" w:rsidRPr="00C002A2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9E176A" w:rsidRPr="00C002A2" w14:paraId="4CD63B84" w14:textId="5A2E1340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55684" w14:textId="16824CE8" w:rsidR="009E176A" w:rsidRPr="00C002A2" w:rsidRDefault="009E176A" w:rsidP="7555AFB4">
            <w:pPr>
              <w:spacing w:after="0" w:line="240" w:lineRule="auto"/>
              <w:rPr>
                <w:rFonts w:ascii="Roboto Lt" w:hAnsi="Roboto Lt" w:cs="Calibri"/>
                <w:b/>
                <w:bCs/>
                <w:color w:val="000000" w:themeColor="text1"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 w:themeColor="text1"/>
                <w:lang w:val="en-GB"/>
              </w:rPr>
              <w:t>Active Implementation</w:t>
            </w:r>
            <w:r w:rsidR="6EB2DE92" w:rsidRPr="00C002A2">
              <w:rPr>
                <w:rFonts w:ascii="Roboto Lt" w:hAnsi="Roboto Lt" w:cs="Calibri"/>
                <w:b/>
                <w:bCs/>
                <w:color w:val="000000" w:themeColor="text1"/>
                <w:lang w:val="en-GB"/>
              </w:rPr>
              <w:t>,</w:t>
            </w:r>
            <w:r w:rsidRPr="00C002A2">
              <w:rPr>
                <w:rFonts w:ascii="Roboto Lt" w:hAnsi="Roboto Lt" w:cs="Calibri"/>
                <w:b/>
                <w:bCs/>
                <w:color w:val="000000" w:themeColor="text1"/>
                <w:lang w:val="en-GB"/>
              </w:rPr>
              <w:t xml:space="preserve"> Initiatives</w:t>
            </w:r>
            <w:r w:rsidR="663D580C" w:rsidRPr="00C002A2">
              <w:rPr>
                <w:rFonts w:ascii="Roboto Lt" w:hAnsi="Roboto Lt" w:cs="Calibri"/>
                <w:b/>
                <w:bCs/>
                <w:color w:val="000000" w:themeColor="text1"/>
                <w:lang w:val="en-GB"/>
              </w:rPr>
              <w:t xml:space="preserve"> and Product Design</w:t>
            </w:r>
          </w:p>
        </w:tc>
      </w:tr>
      <w:tr w:rsidR="009E176A" w:rsidRPr="00C002A2" w14:paraId="4F927A38" w14:textId="73EC57CA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60960" w14:textId="62788351" w:rsidR="009E176A" w:rsidRPr="00C002A2" w:rsidRDefault="663D580C" w:rsidP="009E176A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Does the bank</w:t>
            </w:r>
            <w:r w:rsidR="7402D715"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 refine its value proposition based on an understanding of different customer segments?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CFBA" w14:textId="77777777" w:rsidR="009E176A" w:rsidRPr="00C002A2" w:rsidRDefault="009E176A" w:rsidP="009E176A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2F9B900A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FEDE6" w14:textId="64D693B8" w:rsidR="1239E45F" w:rsidRPr="00C002A2" w:rsidRDefault="13CC3067" w:rsidP="7750C19B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 xml:space="preserve">Does the bank </w:t>
            </w:r>
            <w:proofErr w:type="gramStart"/>
            <w:r w:rsidRPr="7750C19B">
              <w:rPr>
                <w:rFonts w:ascii="Roboto Lt" w:hAnsi="Roboto Lt" w:cs="Calibri"/>
                <w:color w:val="000000" w:themeColor="text1"/>
              </w:rPr>
              <w:t>take into account</w:t>
            </w:r>
            <w:proofErr w:type="gramEnd"/>
            <w:r w:rsidRPr="7750C19B">
              <w:rPr>
                <w:rFonts w:ascii="Roboto Lt" w:hAnsi="Roboto Lt" w:cs="Calibri"/>
                <w:color w:val="000000" w:themeColor="text1"/>
              </w:rPr>
              <w:t xml:space="preserve"> the financial needs and </w:t>
            </w:r>
            <w:proofErr w:type="spellStart"/>
            <w:r w:rsidRPr="7750C19B">
              <w:rPr>
                <w:rFonts w:ascii="Roboto Lt" w:hAnsi="Roboto Lt" w:cs="Calibri"/>
                <w:color w:val="000000" w:themeColor="text1"/>
              </w:rPr>
              <w:t>behaviours</w:t>
            </w:r>
            <w:proofErr w:type="spellEnd"/>
            <w:r w:rsidRPr="7750C19B">
              <w:rPr>
                <w:rFonts w:ascii="Roboto Lt" w:hAnsi="Roboto Lt" w:cs="Calibri"/>
                <w:color w:val="000000" w:themeColor="text1"/>
              </w:rPr>
              <w:t xml:space="preserve"> of women in the design of its products and services? This might include: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48A0E" w14:textId="7582A180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7A28633D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30728" w14:textId="6E3F8B2A" w:rsidR="1239E45F" w:rsidRPr="00C002A2" w:rsidRDefault="1239E45F" w:rsidP="00C002A2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Developing new innovative products and services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172B6" w14:textId="408ECC90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420A72FC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2EC7" w14:textId="4CCDBF78" w:rsidR="1239E45F" w:rsidRPr="00C002A2" w:rsidRDefault="1239E45F" w:rsidP="00C002A2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Refining products and services to better meet the needs of women customers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2349" w14:textId="29369E0B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7F990E07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220C0" w14:textId="6B14E2F8" w:rsidR="1239E45F" w:rsidRPr="00C002A2" w:rsidRDefault="1239E45F" w:rsidP="00C002A2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Incorporating multiple products into one value proposition to better serve the needs of women customers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D417" w14:textId="689A2D75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757B879F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33576" w14:textId="188983AB" w:rsidR="1239E45F" w:rsidRPr="00C002A2" w:rsidRDefault="1239E45F" w:rsidP="00C002A2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Integrating non-financial services alongside financial products an</w:t>
            </w:r>
            <w:r w:rsidR="19916E06" w:rsidRPr="00C002A2">
              <w:rPr>
                <w:rFonts w:ascii="Roboto Lt" w:hAnsi="Roboto Lt" w:cs="Calibri"/>
                <w:color w:val="000000" w:themeColor="text1"/>
                <w:lang w:val="en-GB"/>
              </w:rPr>
              <w:t>d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 services to better serve the needs of women customers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C04E1" w14:textId="3DD1C392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52E230B5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FBF10" w14:textId="5742A2DA" w:rsidR="1239E45F" w:rsidRPr="00C002A2" w:rsidRDefault="1239E45F" w:rsidP="00C002A2">
            <w:pPr>
              <w:spacing w:line="240" w:lineRule="auto"/>
              <w:ind w:left="720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Designing gender-responsive marketing and communication strategies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9DAE" w14:textId="43C9EA45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910E8B" w:rsidRPr="00C002A2" w14:paraId="32FCC386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62E22" w14:textId="4834BAE0" w:rsidR="00910E8B" w:rsidRPr="00C002A2" w:rsidRDefault="00B814CD" w:rsidP="009E176A">
            <w:pPr>
              <w:spacing w:after="0" w:line="240" w:lineRule="auto"/>
              <w:rPr>
                <w:rFonts w:ascii="Roboto Lt" w:hAnsi="Roboto Lt" w:cs="Calibri"/>
                <w:color w:val="000000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Does the bank have </w:t>
            </w:r>
            <w:r w:rsidR="2017AE9C"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a specific 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product</w:t>
            </w:r>
            <w:r w:rsidR="4D235D5A" w:rsidRPr="00C002A2">
              <w:rPr>
                <w:rFonts w:ascii="Roboto Lt" w:hAnsi="Roboto Lt" w:cs="Calibri"/>
                <w:color w:val="000000" w:themeColor="text1"/>
                <w:lang w:val="en-GB"/>
              </w:rPr>
              <w:t>, service or value proposition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 targeted to women and/or women</w:t>
            </w:r>
            <w:r w:rsidR="1BEBD50C" w:rsidRPr="00C002A2">
              <w:rPr>
                <w:rFonts w:ascii="Roboto Lt" w:hAnsi="Roboto Lt" w:cs="Calibri"/>
                <w:color w:val="000000" w:themeColor="text1"/>
                <w:lang w:val="en-GB"/>
              </w:rPr>
              <w:t>-owned/led businesses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?</w:t>
            </w:r>
            <w:r w:rsidRPr="00C002A2">
              <w:rPr>
                <w:lang w:val="en-GB"/>
              </w:rPr>
              <w:tab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8B32" w14:textId="77777777" w:rsidR="00910E8B" w:rsidRPr="00C002A2" w:rsidRDefault="00910E8B" w:rsidP="009E176A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E82C51" w:rsidRPr="00C002A2" w14:paraId="41935E4C" w14:textId="77777777" w:rsidTr="008C29BC">
        <w:trPr>
          <w:trHeight w:val="56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DDCD2" w14:textId="77777777" w:rsidR="00E82C51" w:rsidRPr="00C002A2" w:rsidRDefault="00E82C51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D1FA2" w14:textId="77777777" w:rsidR="00E82C51" w:rsidRPr="00C002A2" w:rsidRDefault="00E82C51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8B7E48" w:rsidRPr="00C002A2" w14:paraId="2CACB534" w14:textId="4D664831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5E22" w14:textId="756CE8EE" w:rsidR="008B7E48" w:rsidRPr="00C002A2" w:rsidRDefault="008B7E48" w:rsidP="008B7E48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Monitoring and Reporting</w:t>
            </w:r>
          </w:p>
        </w:tc>
      </w:tr>
      <w:tr w:rsidR="008B7E48" w:rsidRPr="00C002A2" w14:paraId="1E7E53AC" w14:textId="5BE1E80B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04CC7" w14:textId="31392EA7" w:rsidR="008B7E48" w:rsidRPr="00C002A2" w:rsidRDefault="008B7E48" w:rsidP="00B451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Are regular reports generated to assess the progress of gender-</w:t>
            </w:r>
            <w:r w:rsidR="719B8FA5"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responsive 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financial health and inclusion initiatives?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FD39A" w14:textId="77777777" w:rsidR="008B7E48" w:rsidRPr="00C002A2" w:rsidRDefault="008B7E48" w:rsidP="008B7E48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8B7E48" w:rsidRPr="00C002A2" w14:paraId="53F8DC9A" w14:textId="044A829E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CBE2E" w14:textId="7AFA857B" w:rsidR="008B7E48" w:rsidRPr="00C002A2" w:rsidRDefault="008B7E48" w:rsidP="00B451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Are there key performance indicators (KPIs) tracked for gender-</w:t>
            </w:r>
            <w:r w:rsidR="2B3BC527"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related 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outcomes?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A36B" w14:textId="77777777" w:rsidR="008B7E48" w:rsidRPr="00C002A2" w:rsidRDefault="008B7E48" w:rsidP="008B7E48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8B7E48" w:rsidRPr="00C002A2" w14:paraId="19C0BF7D" w14:textId="554FF91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3DD62" w14:textId="3FF0E1CA" w:rsidR="008B7E48" w:rsidRPr="00C002A2" w:rsidRDefault="008B7E48" w:rsidP="00B451E0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lastRenderedPageBreak/>
              <w:t>Are regular and systematic monitoring and evaluation mechanisms in place to assess the progress and impact of the gender-specific financial inclusion initiatives?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C7A3" w14:textId="77777777" w:rsidR="008B7E48" w:rsidRPr="00C002A2" w:rsidRDefault="008B7E48" w:rsidP="008B7E48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7555AFB4" w:rsidRPr="00C002A2" w14:paraId="723125FE" w14:textId="77777777" w:rsidTr="008C29BC">
        <w:trPr>
          <w:trHeight w:val="30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598DD" w14:textId="74A98D75" w:rsidR="555962D6" w:rsidRPr="00C002A2" w:rsidRDefault="555962D6" w:rsidP="7555AFB4">
            <w:pPr>
              <w:spacing w:line="240" w:lineRule="auto"/>
              <w:rPr>
                <w:rFonts w:ascii="Roboto Lt" w:hAnsi="Roboto Lt" w:cs="Calibri"/>
                <w:color w:val="000000" w:themeColor="text1"/>
                <w:lang w:val="en-GB"/>
              </w:rPr>
            </w:pP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Are products, services and value propositions reviewed and refined iteratively based on the </w:t>
            </w:r>
            <w:r w:rsidR="5938B44D" w:rsidRPr="00C002A2">
              <w:rPr>
                <w:rFonts w:ascii="Roboto Lt" w:hAnsi="Roboto Lt" w:cs="Calibri"/>
                <w:color w:val="000000" w:themeColor="text1"/>
                <w:lang w:val="en-GB"/>
              </w:rPr>
              <w:t xml:space="preserve">data </w:t>
            </w:r>
            <w:r w:rsidRPr="00C002A2">
              <w:rPr>
                <w:rFonts w:ascii="Roboto Lt" w:hAnsi="Roboto Lt" w:cs="Calibri"/>
                <w:color w:val="000000" w:themeColor="text1"/>
                <w:lang w:val="en-GB"/>
              </w:rPr>
              <w:t>collected</w:t>
            </w:r>
            <w:r w:rsidR="5AE7713A" w:rsidRPr="00C002A2">
              <w:rPr>
                <w:rFonts w:ascii="Roboto Lt" w:hAnsi="Roboto Lt" w:cs="Calibri"/>
                <w:color w:val="000000" w:themeColor="text1"/>
                <w:lang w:val="en-GB"/>
              </w:rPr>
              <w:t>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9A5C" w14:textId="1130D133" w:rsidR="7555AFB4" w:rsidRPr="00C002A2" w:rsidRDefault="7555AFB4" w:rsidP="7555AFB4">
            <w:pPr>
              <w:spacing w:line="240" w:lineRule="auto"/>
              <w:ind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68224E" w:rsidRPr="00C002A2" w14:paraId="1B030008" w14:textId="77777777" w:rsidTr="008C29BC">
        <w:trPr>
          <w:trHeight w:val="56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3509B" w14:textId="77777777" w:rsidR="0068224E" w:rsidRPr="00C002A2" w:rsidRDefault="0068224E" w:rsidP="0068224E">
            <w:pPr>
              <w:spacing w:after="0" w:line="240" w:lineRule="auto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7FA1D" w14:textId="77777777" w:rsidR="0068224E" w:rsidRPr="00C002A2" w:rsidRDefault="0068224E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val="en-GB" w:eastAsia="en-US"/>
              </w:rPr>
            </w:pPr>
          </w:p>
        </w:tc>
      </w:tr>
      <w:tr w:rsidR="00BF190C" w:rsidRPr="00C002A2" w14:paraId="1CF6BACA" w14:textId="67220F09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7AAE8" w14:textId="398DBF42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Stakeholder Engagement and Training</w:t>
            </w:r>
          </w:p>
        </w:tc>
      </w:tr>
      <w:tr w:rsidR="00BF190C" w:rsidRPr="00C002A2" w14:paraId="1F05DB0B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400E" w14:textId="0DEF06AB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t>Has the bank engaged with stakeholders (e.g., women and women-owned MSMEs’ organizations, NGOs) in the development and implementation of the strategy?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4835" w14:textId="77777777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BF190C" w:rsidRPr="00C002A2" w14:paraId="64010250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ADF7" w14:textId="25DF90BC" w:rsidR="00BF190C" w:rsidRPr="00C002A2" w:rsidRDefault="51338905" w:rsidP="7750C19B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>Does the bank provide training programs for staff to sensitize them to the financial needs of women and women-owned MSMEs and build capacity for implementing gender-specific financial inclusion initiatives?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6874B" w14:textId="77777777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C754B6" w:rsidRPr="00C002A2" w14:paraId="130EADC9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E696" w14:textId="3E8E69A8" w:rsidR="00C754B6" w:rsidRPr="00C002A2" w:rsidRDefault="00C754B6" w:rsidP="00BF190C">
            <w:pPr>
              <w:spacing w:after="0" w:line="240" w:lineRule="auto"/>
              <w:rPr>
                <w:rFonts w:ascii="Roboto Lt" w:hAnsi="Roboto Lt" w:cs="Calibri"/>
                <w:color w:val="000000"/>
                <w:lang w:val="en-GB"/>
              </w:rPr>
            </w:pPr>
            <w:r w:rsidRPr="00C754B6">
              <w:rPr>
                <w:rFonts w:ascii="Roboto Lt" w:hAnsi="Roboto Lt" w:cs="Calibri"/>
                <w:color w:val="000000" w:themeColor="text1"/>
                <w:lang w:val="en-GB"/>
              </w:rPr>
              <w:t xml:space="preserve">Does the bank engage with corporate and business clients regarding the </w:t>
            </w:r>
            <w:r w:rsidR="00C107FB">
              <w:rPr>
                <w:rFonts w:ascii="Roboto Lt" w:hAnsi="Roboto Lt" w:cs="Calibri"/>
                <w:color w:val="000000" w:themeColor="text1"/>
                <w:lang w:val="en-GB"/>
              </w:rPr>
              <w:t xml:space="preserve">risks and </w:t>
            </w:r>
            <w:r w:rsidRPr="00C754B6">
              <w:rPr>
                <w:rFonts w:ascii="Roboto Lt" w:hAnsi="Roboto Lt" w:cs="Calibri"/>
                <w:color w:val="000000" w:themeColor="text1"/>
                <w:lang w:val="en-GB"/>
              </w:rPr>
              <w:t xml:space="preserve">opportunities connected to </w:t>
            </w:r>
            <w:r w:rsidR="001D3DA9">
              <w:rPr>
                <w:rFonts w:ascii="Roboto Lt" w:hAnsi="Roboto Lt" w:cs="Calibri"/>
                <w:color w:val="000000" w:themeColor="text1"/>
                <w:lang w:val="en-GB"/>
              </w:rPr>
              <w:t>financial health?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F1D7" w14:textId="77777777" w:rsidR="00C754B6" w:rsidRPr="00C002A2" w:rsidRDefault="00C754B6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68224E" w:rsidRPr="00C002A2" w14:paraId="3816718B" w14:textId="77777777" w:rsidTr="008C29BC">
        <w:trPr>
          <w:trHeight w:val="56"/>
        </w:trPr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01B6F" w14:textId="77777777" w:rsidR="0068224E" w:rsidRPr="00C002A2" w:rsidRDefault="0068224E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9198F" w14:textId="77777777" w:rsidR="0068224E" w:rsidRPr="00C002A2" w:rsidRDefault="0068224E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BF190C" w:rsidRPr="00C002A2" w14:paraId="083ECD98" w14:textId="7F61671F" w:rsidTr="7750C19B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072C" w14:textId="574225F9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b/>
                <w:bCs/>
                <w:color w:val="000000"/>
                <w:lang w:val="en-GB"/>
              </w:rPr>
              <w:t>Continuous Improvement</w:t>
            </w:r>
          </w:p>
        </w:tc>
      </w:tr>
      <w:tr w:rsidR="00BF190C" w:rsidRPr="00C002A2" w14:paraId="2A1652EE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2190" w14:textId="1FB793BB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  <w:r w:rsidRPr="00C002A2">
              <w:rPr>
                <w:rFonts w:ascii="Roboto Lt" w:hAnsi="Roboto Lt" w:cs="Calibri"/>
                <w:color w:val="000000"/>
                <w:lang w:val="en-GB"/>
              </w:rPr>
              <w:t>Is there a process in place for regularly reviewing and updating the strategy to incorporate feedback and changing needs?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7654E" w14:textId="77777777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  <w:tr w:rsidR="00BF190C" w:rsidRPr="00C002A2" w14:paraId="7E79BD67" w14:textId="77777777" w:rsidTr="008C29BC">
        <w:trPr>
          <w:trHeight w:val="69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29FA" w14:textId="60AB3157" w:rsidR="00BF190C" w:rsidRPr="00C002A2" w:rsidRDefault="51338905" w:rsidP="7750C19B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7750C19B">
              <w:rPr>
                <w:rFonts w:ascii="Roboto Lt" w:hAnsi="Roboto Lt" w:cs="Calibri"/>
                <w:color w:val="000000" w:themeColor="text1"/>
              </w:rPr>
              <w:t>Does the bank have mechanisms to incorporate lessons learned from previous gender-specific initiatives into future planning?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5FD8" w14:textId="77777777" w:rsidR="00BF190C" w:rsidRPr="00C002A2" w:rsidRDefault="00BF190C" w:rsidP="00BF190C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val="en-GB" w:eastAsia="en-US"/>
              </w:rPr>
            </w:pPr>
          </w:p>
        </w:tc>
      </w:tr>
    </w:tbl>
    <w:p w14:paraId="4EDA3B97" w14:textId="77777777" w:rsidR="00F61D65" w:rsidRDefault="00F61D65" w:rsidP="00390A90">
      <w:pPr>
        <w:jc w:val="center"/>
        <w:rPr>
          <w:rFonts w:ascii="Roboto Lt" w:hAnsi="Roboto Lt"/>
        </w:rPr>
      </w:pPr>
    </w:p>
    <w:p w14:paraId="2343BEBE" w14:textId="77777777" w:rsidR="00C754B6" w:rsidRPr="008B7E48" w:rsidRDefault="00C754B6" w:rsidP="00390A90">
      <w:pPr>
        <w:jc w:val="center"/>
        <w:rPr>
          <w:rFonts w:ascii="Roboto Lt" w:hAnsi="Roboto Lt"/>
        </w:rPr>
      </w:pPr>
    </w:p>
    <w:sectPr w:rsidR="00C754B6" w:rsidRPr="008B7E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85B9A" w14:textId="77777777" w:rsidR="002A1FA9" w:rsidRDefault="002A1FA9">
      <w:pPr>
        <w:spacing w:after="0" w:line="240" w:lineRule="auto"/>
      </w:pPr>
      <w:r>
        <w:separator/>
      </w:r>
    </w:p>
  </w:endnote>
  <w:endnote w:type="continuationSeparator" w:id="0">
    <w:p w14:paraId="1E9C9586" w14:textId="77777777" w:rsidR="002A1FA9" w:rsidRDefault="002A1FA9">
      <w:pPr>
        <w:spacing w:after="0" w:line="240" w:lineRule="auto"/>
      </w:pPr>
      <w:r>
        <w:continuationSeparator/>
      </w:r>
    </w:p>
  </w:endnote>
  <w:endnote w:type="continuationNotice" w:id="1">
    <w:p w14:paraId="2529CC57" w14:textId="77777777" w:rsidR="002A1FA9" w:rsidRDefault="002A1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A4170" w14:paraId="16021C7B" w14:textId="77777777" w:rsidTr="709A4170">
      <w:trPr>
        <w:trHeight w:val="300"/>
      </w:trPr>
      <w:tc>
        <w:tcPr>
          <w:tcW w:w="3120" w:type="dxa"/>
        </w:tcPr>
        <w:p w14:paraId="25DC758D" w14:textId="68F81AB6" w:rsidR="709A4170" w:rsidRDefault="709A4170" w:rsidP="709A4170">
          <w:pPr>
            <w:pStyle w:val="Header"/>
            <w:ind w:left="-115"/>
          </w:pPr>
        </w:p>
      </w:tc>
      <w:tc>
        <w:tcPr>
          <w:tcW w:w="3120" w:type="dxa"/>
        </w:tcPr>
        <w:p w14:paraId="085A68F6" w14:textId="151EA40E" w:rsidR="709A4170" w:rsidRDefault="709A4170" w:rsidP="709A4170">
          <w:pPr>
            <w:pStyle w:val="Header"/>
            <w:jc w:val="center"/>
          </w:pPr>
        </w:p>
      </w:tc>
      <w:tc>
        <w:tcPr>
          <w:tcW w:w="3120" w:type="dxa"/>
        </w:tcPr>
        <w:p w14:paraId="43BA229E" w14:textId="7029E654" w:rsidR="709A4170" w:rsidRDefault="709A4170" w:rsidP="709A4170">
          <w:pPr>
            <w:pStyle w:val="Header"/>
            <w:ind w:right="-115"/>
            <w:jc w:val="right"/>
          </w:pPr>
        </w:p>
      </w:tc>
    </w:tr>
  </w:tbl>
  <w:p w14:paraId="2BE920FB" w14:textId="12B76940" w:rsidR="709A4170" w:rsidRDefault="709A4170" w:rsidP="709A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58CA" w14:textId="77777777" w:rsidR="002A1FA9" w:rsidRDefault="002A1FA9">
      <w:pPr>
        <w:spacing w:after="0" w:line="240" w:lineRule="auto"/>
      </w:pPr>
      <w:r>
        <w:separator/>
      </w:r>
    </w:p>
  </w:footnote>
  <w:footnote w:type="continuationSeparator" w:id="0">
    <w:p w14:paraId="25F97625" w14:textId="77777777" w:rsidR="002A1FA9" w:rsidRDefault="002A1FA9">
      <w:pPr>
        <w:spacing w:after="0" w:line="240" w:lineRule="auto"/>
      </w:pPr>
      <w:r>
        <w:continuationSeparator/>
      </w:r>
    </w:p>
  </w:footnote>
  <w:footnote w:type="continuationNotice" w:id="1">
    <w:p w14:paraId="2F30BBD3" w14:textId="77777777" w:rsidR="002A1FA9" w:rsidRDefault="002A1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</w:tblGrid>
    <w:tr w:rsidR="00F62E4D" w14:paraId="6A1178A8" w14:textId="77777777" w:rsidTr="00F62E4D">
      <w:trPr>
        <w:trHeight w:val="300"/>
      </w:trPr>
      <w:tc>
        <w:tcPr>
          <w:tcW w:w="3120" w:type="dxa"/>
        </w:tcPr>
        <w:p w14:paraId="3A564207" w14:textId="6B221D76" w:rsidR="00F62E4D" w:rsidRDefault="00F62E4D" w:rsidP="709A4170">
          <w:pPr>
            <w:pStyle w:val="Header"/>
            <w:ind w:left="-115"/>
          </w:pPr>
        </w:p>
      </w:tc>
      <w:tc>
        <w:tcPr>
          <w:tcW w:w="3120" w:type="dxa"/>
        </w:tcPr>
        <w:p w14:paraId="59C6E450" w14:textId="2524F52F" w:rsidR="00F62E4D" w:rsidRDefault="00F62E4D" w:rsidP="709A4170">
          <w:pPr>
            <w:pStyle w:val="Header"/>
            <w:jc w:val="center"/>
          </w:pPr>
        </w:p>
      </w:tc>
      <w:tc>
        <w:tcPr>
          <w:tcW w:w="3120" w:type="dxa"/>
        </w:tcPr>
        <w:p w14:paraId="609EE413" w14:textId="77777777" w:rsidR="00F62E4D" w:rsidRDefault="00F62E4D" w:rsidP="709A4170">
          <w:pPr>
            <w:pStyle w:val="Header"/>
            <w:ind w:right="-115"/>
            <w:jc w:val="right"/>
          </w:pPr>
        </w:p>
      </w:tc>
      <w:tc>
        <w:tcPr>
          <w:tcW w:w="3120" w:type="dxa"/>
        </w:tcPr>
        <w:p w14:paraId="2BEA4A45" w14:textId="0FEF0BA8" w:rsidR="00F62E4D" w:rsidRDefault="00F62E4D" w:rsidP="709A4170">
          <w:pPr>
            <w:pStyle w:val="Header"/>
            <w:ind w:right="-115"/>
            <w:jc w:val="right"/>
          </w:pPr>
        </w:p>
      </w:tc>
    </w:tr>
  </w:tbl>
  <w:p w14:paraId="185788FD" w14:textId="6DE05AD3" w:rsidR="709A4170" w:rsidRDefault="00F62E4D" w:rsidP="709A4170">
    <w:pPr>
      <w:pStyle w:val="Header"/>
    </w:pPr>
    <w:r w:rsidRPr="00427644">
      <w:rPr>
        <w:noProof/>
      </w:rPr>
      <w:drawing>
        <wp:anchor distT="0" distB="0" distL="114300" distR="114300" simplePos="0" relativeHeight="251660288" behindDoc="1" locked="0" layoutInCell="1" allowOverlap="1" wp14:anchorId="3106B09B" wp14:editId="6AEDAA16">
          <wp:simplePos x="0" y="0"/>
          <wp:positionH relativeFrom="column">
            <wp:posOffset>2724150</wp:posOffset>
          </wp:positionH>
          <wp:positionV relativeFrom="paragraph">
            <wp:posOffset>-506730</wp:posOffset>
          </wp:positionV>
          <wp:extent cx="2127250" cy="310515"/>
          <wp:effectExtent l="0" t="0" r="6350" b="0"/>
          <wp:wrapTight wrapText="bothSides">
            <wp:wrapPolygon edited="0">
              <wp:start x="0" y="0"/>
              <wp:lineTo x="0" y="19877"/>
              <wp:lineTo x="21471" y="19877"/>
              <wp:lineTo x="21471" y="0"/>
              <wp:lineTo x="0" y="0"/>
            </wp:wrapPolygon>
          </wp:wrapTight>
          <wp:docPr id="207912988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29884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5A5C5E" wp14:editId="039C3154">
          <wp:simplePos x="0" y="0"/>
          <wp:positionH relativeFrom="column">
            <wp:posOffset>4972050</wp:posOffset>
          </wp:positionH>
          <wp:positionV relativeFrom="paragraph">
            <wp:posOffset>-273685</wp:posOffset>
          </wp:positionV>
          <wp:extent cx="965200" cy="664845"/>
          <wp:effectExtent l="0" t="0" r="6350" b="1905"/>
          <wp:wrapTight wrapText="bothSides">
            <wp:wrapPolygon edited="0">
              <wp:start x="0" y="0"/>
              <wp:lineTo x="0" y="21043"/>
              <wp:lineTo x="21316" y="21043"/>
              <wp:lineTo x="21316" y="0"/>
              <wp:lineTo x="0" y="0"/>
            </wp:wrapPolygon>
          </wp:wrapTight>
          <wp:docPr id="1128274639" name="Picture 2" descr="UNEP FI、P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P FI、P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B1E2E"/>
    <w:multiLevelType w:val="hybridMultilevel"/>
    <w:tmpl w:val="E14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8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CF558"/>
    <w:rsid w:val="0006747A"/>
    <w:rsid w:val="000A7560"/>
    <w:rsid w:val="001320AD"/>
    <w:rsid w:val="00146353"/>
    <w:rsid w:val="00157173"/>
    <w:rsid w:val="0018598E"/>
    <w:rsid w:val="001A53BE"/>
    <w:rsid w:val="001D3DA9"/>
    <w:rsid w:val="00232086"/>
    <w:rsid w:val="0025205D"/>
    <w:rsid w:val="0028669E"/>
    <w:rsid w:val="002A1FA9"/>
    <w:rsid w:val="002B5BC6"/>
    <w:rsid w:val="00327F64"/>
    <w:rsid w:val="003300C7"/>
    <w:rsid w:val="00340814"/>
    <w:rsid w:val="00340B8F"/>
    <w:rsid w:val="003674A1"/>
    <w:rsid w:val="00390A90"/>
    <w:rsid w:val="00390AB0"/>
    <w:rsid w:val="003B3B8B"/>
    <w:rsid w:val="003E5053"/>
    <w:rsid w:val="004A7609"/>
    <w:rsid w:val="004B5C2E"/>
    <w:rsid w:val="005369B8"/>
    <w:rsid w:val="00546E13"/>
    <w:rsid w:val="005F2D0A"/>
    <w:rsid w:val="00616EEE"/>
    <w:rsid w:val="0061789F"/>
    <w:rsid w:val="00630B14"/>
    <w:rsid w:val="00680788"/>
    <w:rsid w:val="0068224E"/>
    <w:rsid w:val="006D07BB"/>
    <w:rsid w:val="007117DF"/>
    <w:rsid w:val="00724249"/>
    <w:rsid w:val="007301B6"/>
    <w:rsid w:val="00730896"/>
    <w:rsid w:val="00771BE2"/>
    <w:rsid w:val="007B42E3"/>
    <w:rsid w:val="007B6124"/>
    <w:rsid w:val="007C545D"/>
    <w:rsid w:val="007E25ED"/>
    <w:rsid w:val="007F0F99"/>
    <w:rsid w:val="007F3157"/>
    <w:rsid w:val="008372D6"/>
    <w:rsid w:val="00876792"/>
    <w:rsid w:val="008914E0"/>
    <w:rsid w:val="008B7E48"/>
    <w:rsid w:val="008C29BC"/>
    <w:rsid w:val="008D3F13"/>
    <w:rsid w:val="008E1D7E"/>
    <w:rsid w:val="00910E8B"/>
    <w:rsid w:val="00921A86"/>
    <w:rsid w:val="00945325"/>
    <w:rsid w:val="009D2F97"/>
    <w:rsid w:val="009E176A"/>
    <w:rsid w:val="009F30A8"/>
    <w:rsid w:val="00A403A2"/>
    <w:rsid w:val="00A836FB"/>
    <w:rsid w:val="00A871B1"/>
    <w:rsid w:val="00A92D13"/>
    <w:rsid w:val="00AB5B92"/>
    <w:rsid w:val="00B166E1"/>
    <w:rsid w:val="00B21EA3"/>
    <w:rsid w:val="00B451E0"/>
    <w:rsid w:val="00B814CD"/>
    <w:rsid w:val="00B85615"/>
    <w:rsid w:val="00BA4D70"/>
    <w:rsid w:val="00BD1AE2"/>
    <w:rsid w:val="00BF190C"/>
    <w:rsid w:val="00C002A2"/>
    <w:rsid w:val="00C107FB"/>
    <w:rsid w:val="00C612A1"/>
    <w:rsid w:val="00C754B6"/>
    <w:rsid w:val="00CC15B6"/>
    <w:rsid w:val="00D22FD7"/>
    <w:rsid w:val="00D83A40"/>
    <w:rsid w:val="00D93F32"/>
    <w:rsid w:val="00DE4B7F"/>
    <w:rsid w:val="00E02770"/>
    <w:rsid w:val="00E82C51"/>
    <w:rsid w:val="00EF674C"/>
    <w:rsid w:val="00F61D65"/>
    <w:rsid w:val="00F62E4D"/>
    <w:rsid w:val="00F832D0"/>
    <w:rsid w:val="00FD1F05"/>
    <w:rsid w:val="00FD4E54"/>
    <w:rsid w:val="091F6780"/>
    <w:rsid w:val="0C48DD58"/>
    <w:rsid w:val="0C7AD54F"/>
    <w:rsid w:val="0F6385B8"/>
    <w:rsid w:val="0FC9EC3F"/>
    <w:rsid w:val="1239E45F"/>
    <w:rsid w:val="13CC3067"/>
    <w:rsid w:val="15413392"/>
    <w:rsid w:val="184CF558"/>
    <w:rsid w:val="19916E06"/>
    <w:rsid w:val="1BEBD50C"/>
    <w:rsid w:val="2017AE9C"/>
    <w:rsid w:val="22941259"/>
    <w:rsid w:val="23836104"/>
    <w:rsid w:val="28BF7AE7"/>
    <w:rsid w:val="2A9AC8D9"/>
    <w:rsid w:val="2B3BC527"/>
    <w:rsid w:val="2B587C34"/>
    <w:rsid w:val="2B99F012"/>
    <w:rsid w:val="2D294B50"/>
    <w:rsid w:val="2FE39971"/>
    <w:rsid w:val="30840C89"/>
    <w:rsid w:val="3133DB4B"/>
    <w:rsid w:val="34338DC4"/>
    <w:rsid w:val="361950CF"/>
    <w:rsid w:val="3A61F322"/>
    <w:rsid w:val="3AD05D52"/>
    <w:rsid w:val="3C49E578"/>
    <w:rsid w:val="3CE4C593"/>
    <w:rsid w:val="3F293D71"/>
    <w:rsid w:val="41ACB0C2"/>
    <w:rsid w:val="49648993"/>
    <w:rsid w:val="4AEE3A57"/>
    <w:rsid w:val="4D235D5A"/>
    <w:rsid w:val="51338905"/>
    <w:rsid w:val="555962D6"/>
    <w:rsid w:val="5745413E"/>
    <w:rsid w:val="5938B44D"/>
    <w:rsid w:val="5AE7713A"/>
    <w:rsid w:val="5F6F1630"/>
    <w:rsid w:val="62FA86CE"/>
    <w:rsid w:val="64B1967F"/>
    <w:rsid w:val="6530A413"/>
    <w:rsid w:val="663D580C"/>
    <w:rsid w:val="690D0796"/>
    <w:rsid w:val="6C6DD788"/>
    <w:rsid w:val="6EB2DE92"/>
    <w:rsid w:val="6F8E8BB2"/>
    <w:rsid w:val="709A4170"/>
    <w:rsid w:val="719B8FA5"/>
    <w:rsid w:val="7402D715"/>
    <w:rsid w:val="74354061"/>
    <w:rsid w:val="7555AFB4"/>
    <w:rsid w:val="7750C19B"/>
    <w:rsid w:val="7A424D77"/>
    <w:rsid w:val="7B075B9C"/>
    <w:rsid w:val="7C7B9457"/>
    <w:rsid w:val="7C8FE840"/>
    <w:rsid w:val="7E4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4810"/>
  <w15:chartTrackingRefBased/>
  <w15:docId w15:val="{3E502400-8003-42CF-B221-111BD40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61">
    <w:name w:val="font1361"/>
    <w:basedOn w:val="DefaultParagraphFont"/>
    <w:rsid w:val="002B5BC6"/>
    <w:rPr>
      <w:rFonts w:ascii="Calibri" w:hAnsi="Calibri" w:cs="Calibri" w:hint="default"/>
      <w:b/>
      <w:bCs/>
      <w:i/>
      <w:iCs/>
      <w:color w:val="808080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F0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8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8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1A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1D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epfi.org/wordpress/wp-content/uploads/2024/02/PRB_Driving-Impact-on-Financial-Healt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D957FC6057F4C84E6B8C9677D072D" ma:contentTypeVersion="15" ma:contentTypeDescription="Create a new document." ma:contentTypeScope="" ma:versionID="e7456374ae167b5e2e5f9d82b38c8424">
  <xsd:schema xmlns:xsd="http://www.w3.org/2001/XMLSchema" xmlns:xs="http://www.w3.org/2001/XMLSchema" xmlns:p="http://schemas.microsoft.com/office/2006/metadata/properties" xmlns:ns2="0457c2d1-bfa4-4a6b-9030-c13b88d3b55e" xmlns:ns3="ceab21f4-0f20-4ee0-85a5-9ddb480250f9" targetNamespace="http://schemas.microsoft.com/office/2006/metadata/properties" ma:root="true" ma:fieldsID="358acda01c8e2fb45c77da3eb6ea6d85" ns2:_="" ns3:_="">
    <xsd:import namespace="0457c2d1-bfa4-4a6b-9030-c13b88d3b55e"/>
    <xsd:import namespace="ceab21f4-0f20-4ee0-85a5-9ddb48025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7c2d1-bfa4-4a6b-9030-c13b88d3b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21f4-0f20-4ee0-85a5-9ddb4802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1b569b-dc9c-4b9d-8b0c-dc8e3214ca94}" ma:internalName="TaxCatchAll" ma:showField="CatchAllData" ma:web="ceab21f4-0f20-4ee0-85a5-9ddb48025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7c2d1-bfa4-4a6b-9030-c13b88d3b55e">
      <Terms xmlns="http://schemas.microsoft.com/office/infopath/2007/PartnerControls"/>
    </lcf76f155ced4ddcb4097134ff3c332f>
    <TaxCatchAll xmlns="ceab21f4-0f20-4ee0-85a5-9ddb480250f9" xsi:nil="true"/>
  </documentManagement>
</p:properties>
</file>

<file path=customXml/itemProps1.xml><?xml version="1.0" encoding="utf-8"?>
<ds:datastoreItem xmlns:ds="http://schemas.openxmlformats.org/officeDocument/2006/customXml" ds:itemID="{873CB837-E1B2-47D2-9CF9-6C67859C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7c2d1-bfa4-4a6b-9030-c13b88d3b55e"/>
    <ds:schemaRef ds:uri="ceab21f4-0f20-4ee0-85a5-9ddb48025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36F9A-622B-4A94-B65B-526D27D8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32005-B14F-4B14-BFAC-4D9AB141A982}">
  <ds:schemaRefs>
    <ds:schemaRef ds:uri="http://schemas.microsoft.com/office/2006/metadata/properties"/>
    <ds:schemaRef ds:uri="http://schemas.microsoft.com/office/infopath/2007/PartnerControls"/>
    <ds:schemaRef ds:uri="0457c2d1-bfa4-4a6b-9030-c13b88d3b55e"/>
    <ds:schemaRef ds:uri="ceab21f4-0f20-4ee0-85a5-9ddb480250f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Lockyer</dc:creator>
  <cp:keywords/>
  <dc:description/>
  <cp:lastModifiedBy>Alexandra Lockyer</cp:lastModifiedBy>
  <cp:revision>47</cp:revision>
  <dcterms:created xsi:type="dcterms:W3CDTF">2024-10-24T08:04:00Z</dcterms:created>
  <dcterms:modified xsi:type="dcterms:W3CDTF">2024-12-04T23:35:00Z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0x010100B43D957FC6057F4C84E6B8C9677D072D</vt:lpwstr>
  </property>
  <property fmtid="{D5CDD505-2E9C-101B-9397-08002B2CF9AE}" pid="3" name="MediaServiceImageTags">
    <vt:lpwstr/>
  </property>
</Properties>
</file>